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A97" w:rsidRPr="000A0CAF" w:rsidRDefault="000A0CAF">
      <w:pPr>
        <w:rPr>
          <w:rFonts w:ascii="Times New Roman" w:hAnsi="Times New Roman" w:cs="Times New Roman"/>
          <w:sz w:val="36"/>
        </w:rPr>
      </w:pPr>
      <w:r w:rsidRPr="000A0CAF">
        <w:rPr>
          <w:rFonts w:ascii="Times New Roman" w:hAnsi="Times New Roman" w:cs="Times New Roman"/>
          <w:color w:val="222222"/>
          <w:sz w:val="28"/>
          <w:szCs w:val="18"/>
          <w:shd w:val="clear" w:color="auto" w:fill="FFFFFF"/>
        </w:rPr>
        <w:t>Обучение и воспитание детей ведется на двух государственных языках Республики Татарстан - русском и татарском.</w:t>
      </w:r>
    </w:p>
    <w:sectPr w:rsidR="00261A97" w:rsidRPr="000A0CAF" w:rsidSect="00261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CAF"/>
    <w:rsid w:val="000A0CAF"/>
    <w:rsid w:val="00261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2018-01-12T11:31:00Z</dcterms:created>
  <dcterms:modified xsi:type="dcterms:W3CDTF">2018-01-12T11:31:00Z</dcterms:modified>
</cp:coreProperties>
</file>